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SARS-COV-2 вызвал одну из самых массовых пандемий в современном мире. Осложнения со стороны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сердечно-сосудистой системы встречаются в 30–</w:t>
      </w:r>
      <w:r>
        <w:rPr>
          <w:rFonts w:ascii="DINPro" w:hAnsi="DINPro" w:cs="DINPro"/>
          <w:sz w:val="18"/>
          <w:szCs w:val="18"/>
        </w:rPr>
        <w:t xml:space="preserve">45 % </w:t>
      </w:r>
      <w:r>
        <w:rPr>
          <w:rFonts w:ascii="DINPro" w:hAnsi="DINPro" w:cs="DINPro"/>
          <w:sz w:val="18"/>
          <w:szCs w:val="18"/>
        </w:rPr>
        <w:t>случаев и наряду с дыхательной недостаточностью являются причиной летальных исходов у 65 % пациентов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 неблагоприятным течением болезни.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В статье представлен клинический случай, который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демонстрирует, как у пациентки, входящей в группу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особого риска (ишемическая болезнь сердца, гипертоническая болезнь) после повторного заражения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COVID-19, возник инфаркт миокарда с остановкой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кровообращения, причиной которой стало развитие сердечно-легочной недостаточности. Пациентка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находилась на стационарном лечении с диагнозом: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Острый инфаркт миокарда. Новая </w:t>
      </w:r>
      <w:proofErr w:type="spellStart"/>
      <w:r>
        <w:rPr>
          <w:rFonts w:ascii="DINPro" w:hAnsi="DINPro" w:cs="DINPro"/>
          <w:sz w:val="18"/>
          <w:szCs w:val="18"/>
        </w:rPr>
        <w:t>коронавирусная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инфекция тяжелого течения. Осложнения основного заболевания: Двусторонний диффузный вирусный COVID-ассоциированный </w:t>
      </w:r>
      <w:proofErr w:type="spellStart"/>
      <w:r>
        <w:rPr>
          <w:rFonts w:ascii="DINPro" w:hAnsi="DINPro" w:cs="DINPro"/>
          <w:sz w:val="18"/>
          <w:szCs w:val="18"/>
        </w:rPr>
        <w:t>пневмонит</w:t>
      </w:r>
      <w:proofErr w:type="spellEnd"/>
      <w:r>
        <w:rPr>
          <w:rFonts w:ascii="DINPro" w:hAnsi="DINPro" w:cs="DINPro"/>
          <w:sz w:val="18"/>
          <w:szCs w:val="18"/>
        </w:rPr>
        <w:t xml:space="preserve">, </w:t>
      </w:r>
      <w:proofErr w:type="spellStart"/>
      <w:r>
        <w:rPr>
          <w:rFonts w:ascii="DINPro" w:hAnsi="DINPro" w:cs="DINPro"/>
          <w:sz w:val="18"/>
          <w:szCs w:val="18"/>
        </w:rPr>
        <w:t>альвеолит</w:t>
      </w:r>
      <w:proofErr w:type="spellEnd"/>
      <w:r>
        <w:rPr>
          <w:rFonts w:ascii="DINPro" w:hAnsi="DINPro" w:cs="DINPro"/>
          <w:sz w:val="18"/>
          <w:szCs w:val="18"/>
        </w:rPr>
        <w:t>.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Сопутствующие заболевания: Гипертоническая болезнь III стадии, гипертрофия левого желудочка.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Прослеживается последовательность изменений не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только в сосудах, но и в органах с развитием острого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инфаркта после повторного инфицирования</w:t>
      </w:r>
      <w:r>
        <w:rPr>
          <w:rFonts w:ascii="DINPro" w:hAnsi="DINPro" w:cs="DINPro"/>
          <w:sz w:val="18"/>
          <w:szCs w:val="18"/>
        </w:rPr>
        <w:t xml:space="preserve"> SARSCOV-</w:t>
      </w:r>
      <w:r>
        <w:rPr>
          <w:rFonts w:ascii="DINPro" w:hAnsi="DINPro" w:cs="DINPro"/>
          <w:sz w:val="18"/>
          <w:szCs w:val="18"/>
        </w:rPr>
        <w:t>2. В связи с этим, пациенты с сопутствующими</w:t>
      </w:r>
    </w:p>
    <w:p w:rsid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заболеваниями такими как ишемическая болезнь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сердца, гипертоническая болезнь должны находиться</w:t>
      </w:r>
    </w:p>
    <w:p w:rsidR="00A202FD" w:rsidRPr="00BF11C9" w:rsidRDefault="00BF11C9" w:rsidP="00BF11C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под длительным наблюдением у специалистов после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перенесенной инфекции.</w:t>
      </w:r>
    </w:p>
    <w:sectPr w:rsidR="00A202FD" w:rsidRPr="00BF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383BCD"/>
    <w:rsid w:val="006A662C"/>
    <w:rsid w:val="00736C96"/>
    <w:rsid w:val="00A202FD"/>
    <w:rsid w:val="00BF11C9"/>
    <w:rsid w:val="00C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2022-11-09T07:39:00Z</dcterms:created>
  <dcterms:modified xsi:type="dcterms:W3CDTF">2022-11-09T07:39:00Z</dcterms:modified>
</cp:coreProperties>
</file>